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FF9734" w14:textId="77777777" w:rsidR="00CC3A54" w:rsidRPr="00C22D4D" w:rsidRDefault="00C22D4D">
      <w:pPr>
        <w:rPr>
          <w:rFonts w:ascii="Times New Roman" w:hAnsi="Times New Roman" w:cs="Times New Roman"/>
          <w:b/>
          <w:sz w:val="24"/>
          <w:szCs w:val="24"/>
        </w:rPr>
      </w:pPr>
      <w:r w:rsidRPr="00C22D4D">
        <w:rPr>
          <w:rFonts w:ascii="Times New Roman" w:hAnsi="Times New Roman" w:cs="Times New Roman"/>
          <w:b/>
          <w:sz w:val="24"/>
          <w:szCs w:val="24"/>
        </w:rPr>
        <w:t>Prilog</w:t>
      </w:r>
      <w:r w:rsidR="00E81556" w:rsidRPr="00C22D4D">
        <w:rPr>
          <w:rFonts w:ascii="Times New Roman" w:hAnsi="Times New Roman" w:cs="Times New Roman"/>
          <w:b/>
          <w:sz w:val="24"/>
          <w:szCs w:val="24"/>
        </w:rPr>
        <w:t xml:space="preserve"> 3</w:t>
      </w:r>
    </w:p>
    <w:p w14:paraId="7B5882B9" w14:textId="77777777" w:rsidR="00C22D4D" w:rsidRPr="00C22D4D" w:rsidRDefault="00C22D4D">
      <w:pPr>
        <w:rPr>
          <w:rFonts w:ascii="Times New Roman" w:hAnsi="Times New Roman" w:cs="Times New Roman"/>
          <w:b/>
          <w:sz w:val="24"/>
          <w:szCs w:val="24"/>
        </w:rPr>
      </w:pPr>
    </w:p>
    <w:p w14:paraId="0D9BF570" w14:textId="369B2AB6" w:rsidR="00E81556" w:rsidRPr="00C22D4D" w:rsidRDefault="00E81556" w:rsidP="00C22D4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2D4D">
        <w:rPr>
          <w:rFonts w:ascii="Times New Roman" w:hAnsi="Times New Roman" w:cs="Times New Roman"/>
          <w:b/>
          <w:sz w:val="24"/>
          <w:szCs w:val="24"/>
        </w:rPr>
        <w:t xml:space="preserve">CILJEVI </w:t>
      </w:r>
      <w:r w:rsidR="00C22D4D" w:rsidRPr="00C22D4D">
        <w:rPr>
          <w:rFonts w:ascii="Times New Roman" w:hAnsi="Times New Roman" w:cs="Times New Roman"/>
          <w:b/>
          <w:sz w:val="24"/>
          <w:szCs w:val="24"/>
        </w:rPr>
        <w:t xml:space="preserve">LOKALNE RAZVOJNE STRATEGIJE LAG-A </w:t>
      </w:r>
      <w:r w:rsidR="00621226">
        <w:rPr>
          <w:rFonts w:ascii="Times New Roman" w:hAnsi="Times New Roman" w:cs="Times New Roman"/>
          <w:b/>
          <w:sz w:val="24"/>
          <w:szCs w:val="24"/>
        </w:rPr>
        <w:t>MURA-DRAVA</w:t>
      </w:r>
      <w:r w:rsidR="00E81B6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22D4D" w:rsidRPr="00C22D4D">
        <w:rPr>
          <w:rFonts w:ascii="Times New Roman" w:hAnsi="Times New Roman" w:cs="Times New Roman"/>
          <w:b/>
          <w:sz w:val="24"/>
          <w:szCs w:val="24"/>
        </w:rPr>
        <w:t>ZA RAZDOBLJE 2023.-2027. GODINE, UKLJUČUJUĆI I DODANU VRIJEDNOST</w:t>
      </w:r>
    </w:p>
    <w:p w14:paraId="3323717A" w14:textId="77777777" w:rsidR="00E81556" w:rsidRPr="00C22D4D" w:rsidRDefault="00E81556">
      <w:pPr>
        <w:rPr>
          <w:rFonts w:ascii="Times New Roman" w:hAnsi="Times New Roman" w:cs="Times New Roman"/>
          <w:b/>
          <w:sz w:val="24"/>
          <w:szCs w:val="24"/>
        </w:rPr>
      </w:pPr>
    </w:p>
    <w:p w14:paraId="71C51A1A" w14:textId="77777777" w:rsidR="00E81556" w:rsidRPr="00F26322" w:rsidRDefault="00C22D4D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26322">
        <w:rPr>
          <w:rFonts w:ascii="Times New Roman" w:hAnsi="Times New Roman" w:cs="Times New Roman"/>
          <w:b/>
          <w:sz w:val="24"/>
          <w:szCs w:val="24"/>
          <w:u w:val="single"/>
        </w:rPr>
        <w:t xml:space="preserve">1. </w:t>
      </w:r>
      <w:r w:rsidR="00E81556" w:rsidRPr="00F26322">
        <w:rPr>
          <w:rFonts w:ascii="Times New Roman" w:hAnsi="Times New Roman" w:cs="Times New Roman"/>
          <w:b/>
          <w:sz w:val="24"/>
          <w:szCs w:val="24"/>
          <w:u w:val="single"/>
        </w:rPr>
        <w:t>Opis općih i specifičnih ciljeva LRS</w:t>
      </w:r>
    </w:p>
    <w:tbl>
      <w:tblPr>
        <w:tblStyle w:val="Reetkatablice1"/>
        <w:tblW w:w="9781" w:type="dxa"/>
        <w:tblInd w:w="-5" w:type="dxa"/>
        <w:tblLook w:val="04A0" w:firstRow="1" w:lastRow="0" w:firstColumn="1" w:lastColumn="0" w:noHBand="0" w:noVBand="1"/>
      </w:tblPr>
      <w:tblGrid>
        <w:gridCol w:w="1985"/>
        <w:gridCol w:w="2268"/>
        <w:gridCol w:w="2693"/>
        <w:gridCol w:w="2835"/>
      </w:tblGrid>
      <w:tr w:rsidR="00621226" w:rsidRPr="00621226" w14:paraId="1505DC85" w14:textId="77777777" w:rsidTr="00621226">
        <w:trPr>
          <w:trHeight w:val="324"/>
        </w:trPr>
        <w:tc>
          <w:tcPr>
            <w:tcW w:w="1985" w:type="dxa"/>
            <w:shd w:val="clear" w:color="auto" w:fill="B4C6E7"/>
          </w:tcPr>
          <w:p w14:paraId="2754B840" w14:textId="77777777" w:rsidR="00621226" w:rsidRPr="00621226" w:rsidRDefault="00621226" w:rsidP="00621226">
            <w:pPr>
              <w:contextualSpacing/>
              <w:jc w:val="center"/>
              <w:rPr>
                <w:rFonts w:eastAsia="Calibri"/>
                <w:iCs/>
              </w:rPr>
            </w:pPr>
            <w:bookmarkStart w:id="0" w:name="_Hlk46401780"/>
            <w:r w:rsidRPr="00621226">
              <w:rPr>
                <w:rFonts w:eastAsia="Calibri"/>
                <w:iCs/>
              </w:rPr>
              <w:t>Naziv općeg cilja</w:t>
            </w:r>
          </w:p>
        </w:tc>
        <w:tc>
          <w:tcPr>
            <w:tcW w:w="2268" w:type="dxa"/>
            <w:shd w:val="clear" w:color="auto" w:fill="B4C6E7"/>
          </w:tcPr>
          <w:p w14:paraId="782D4185" w14:textId="77777777" w:rsidR="00621226" w:rsidRPr="00621226" w:rsidRDefault="00621226" w:rsidP="00621226">
            <w:pPr>
              <w:contextualSpacing/>
              <w:jc w:val="center"/>
              <w:rPr>
                <w:rFonts w:eastAsia="Calibri"/>
                <w:iCs/>
              </w:rPr>
            </w:pPr>
            <w:r w:rsidRPr="00621226">
              <w:rPr>
                <w:rFonts w:eastAsia="Calibri"/>
                <w:iCs/>
              </w:rPr>
              <w:t>Kratki opis općeg cilja</w:t>
            </w:r>
          </w:p>
        </w:tc>
        <w:tc>
          <w:tcPr>
            <w:tcW w:w="2693" w:type="dxa"/>
            <w:shd w:val="clear" w:color="auto" w:fill="B4C6E7"/>
          </w:tcPr>
          <w:p w14:paraId="7B377616" w14:textId="77777777" w:rsidR="00621226" w:rsidRPr="00621226" w:rsidRDefault="00621226" w:rsidP="00621226">
            <w:pPr>
              <w:contextualSpacing/>
              <w:jc w:val="center"/>
              <w:rPr>
                <w:rFonts w:eastAsia="Calibri"/>
                <w:iCs/>
              </w:rPr>
            </w:pPr>
            <w:r w:rsidRPr="00621226">
              <w:rPr>
                <w:rFonts w:eastAsia="Calibri"/>
                <w:iCs/>
              </w:rPr>
              <w:t>Naziv specifičnog cilja</w:t>
            </w:r>
          </w:p>
        </w:tc>
        <w:tc>
          <w:tcPr>
            <w:tcW w:w="2835" w:type="dxa"/>
            <w:shd w:val="clear" w:color="auto" w:fill="B4C6E7"/>
          </w:tcPr>
          <w:p w14:paraId="19BA240E" w14:textId="77777777" w:rsidR="00621226" w:rsidRPr="00621226" w:rsidRDefault="00621226" w:rsidP="00621226">
            <w:pPr>
              <w:contextualSpacing/>
              <w:jc w:val="center"/>
              <w:rPr>
                <w:rFonts w:eastAsia="Calibri"/>
                <w:iCs/>
              </w:rPr>
            </w:pPr>
            <w:r w:rsidRPr="00621226">
              <w:rPr>
                <w:rFonts w:eastAsia="Calibri"/>
                <w:iCs/>
              </w:rPr>
              <w:t>Kratki opis specifičnog cilja</w:t>
            </w:r>
          </w:p>
        </w:tc>
      </w:tr>
      <w:tr w:rsidR="00621226" w:rsidRPr="00621226" w14:paraId="07C9108F" w14:textId="77777777" w:rsidTr="00F96FD1">
        <w:trPr>
          <w:trHeight w:val="4564"/>
        </w:trPr>
        <w:tc>
          <w:tcPr>
            <w:tcW w:w="1985" w:type="dxa"/>
            <w:vMerge w:val="restart"/>
            <w:vAlign w:val="center"/>
          </w:tcPr>
          <w:p w14:paraId="1CE98CF8" w14:textId="77777777" w:rsidR="00621226" w:rsidRPr="00621226" w:rsidRDefault="00621226" w:rsidP="00621226">
            <w:pPr>
              <w:contextualSpacing/>
              <w:rPr>
                <w:rFonts w:eastAsia="Calibri"/>
                <w:iCs/>
              </w:rPr>
            </w:pPr>
            <w:r w:rsidRPr="00621226">
              <w:rPr>
                <w:rFonts w:eastAsia="Calibri"/>
                <w:bCs/>
                <w:iCs/>
              </w:rPr>
              <w:t>C 1. Jačanje konkurentnosti LAG područja i povećanje kvalitete života</w:t>
            </w:r>
          </w:p>
          <w:p w14:paraId="46D1D7D7" w14:textId="77777777" w:rsidR="00621226" w:rsidRPr="00621226" w:rsidRDefault="00621226" w:rsidP="00621226">
            <w:pPr>
              <w:contextualSpacing/>
              <w:rPr>
                <w:rFonts w:eastAsia="Calibri"/>
                <w:iCs/>
              </w:rPr>
            </w:pPr>
          </w:p>
        </w:tc>
        <w:tc>
          <w:tcPr>
            <w:tcW w:w="2268" w:type="dxa"/>
            <w:vMerge w:val="restart"/>
          </w:tcPr>
          <w:p w14:paraId="7B523376" w14:textId="77777777" w:rsidR="00621226" w:rsidRPr="00621226" w:rsidRDefault="00621226" w:rsidP="00621226">
            <w:pPr>
              <w:contextualSpacing/>
              <w:rPr>
                <w:rFonts w:eastAsia="Calibri"/>
                <w:iCs/>
              </w:rPr>
            </w:pPr>
            <w:r w:rsidRPr="00621226">
              <w:rPr>
                <w:rFonts w:eastAsia="Calibri"/>
                <w:color w:val="000000"/>
              </w:rPr>
              <w:t>Jačanje konkurentnosti LAG područja i povećanje kvalitete života ključne su potrebe proizašle iz analize stanja, SWOT analize i sastanaka s dionicima. Jačanje konkurentnosti ostvarit će se s jedne strane jačanjem poljoprivredne proizvodnje te stvaranjem dodane vrijednosti putem prerade, a s</w:t>
            </w:r>
            <w:r w:rsidRPr="00621226">
              <w:rPr>
                <w:rFonts w:eastAsia="Calibri"/>
                <w:szCs w:val="24"/>
              </w:rPr>
              <w:t xml:space="preserve"> druge strane diverzifikacijom djelatnosti na poljoprivrednim gospodarstvima.  </w:t>
            </w:r>
          </w:p>
          <w:p w14:paraId="1B8D2656" w14:textId="77777777" w:rsidR="00621226" w:rsidRPr="00621226" w:rsidRDefault="00621226" w:rsidP="00621226">
            <w:pPr>
              <w:contextualSpacing/>
              <w:rPr>
                <w:rFonts w:eastAsia="Calibri"/>
                <w:szCs w:val="24"/>
              </w:rPr>
            </w:pPr>
            <w:r w:rsidRPr="00621226">
              <w:rPr>
                <w:rFonts w:eastAsia="Calibri"/>
                <w:szCs w:val="24"/>
              </w:rPr>
              <w:t>Kvaliteta života utječe na zadržavanje stanovnika u LAG području stoga je potrebno usmjeriti posebne napore u poboljšanje uvjeta za život i rad što se ostvaruje povećanjem konkurentnosti i stvaranjem uvjeta za zapošljavanje</w:t>
            </w:r>
          </w:p>
          <w:p w14:paraId="11047D73" w14:textId="77777777" w:rsidR="00621226" w:rsidRPr="00621226" w:rsidRDefault="00621226" w:rsidP="00621226">
            <w:pPr>
              <w:contextualSpacing/>
              <w:rPr>
                <w:rFonts w:eastAsia="Calibri"/>
                <w:iCs/>
              </w:rPr>
            </w:pPr>
            <w:r w:rsidRPr="00621226">
              <w:rPr>
                <w:rFonts w:eastAsia="Calibri"/>
                <w:szCs w:val="24"/>
              </w:rPr>
              <w:t xml:space="preserve">te unaprjeđenjem i modernizacijom infrastrukture. </w:t>
            </w:r>
          </w:p>
        </w:tc>
        <w:tc>
          <w:tcPr>
            <w:tcW w:w="2693" w:type="dxa"/>
          </w:tcPr>
          <w:p w14:paraId="744D4DD6" w14:textId="77777777" w:rsidR="00621226" w:rsidRPr="00621226" w:rsidRDefault="00621226" w:rsidP="00621226">
            <w:pPr>
              <w:contextualSpacing/>
              <w:rPr>
                <w:rFonts w:eastAsia="Calibri"/>
                <w:iCs/>
                <w:highlight w:val="yellow"/>
              </w:rPr>
            </w:pPr>
            <w:r w:rsidRPr="00621226">
              <w:rPr>
                <w:rFonts w:eastAsia="Calibri"/>
                <w:bCs/>
                <w:iCs/>
              </w:rPr>
              <w:t>C 1.1 Jačanje konkurentnosti poljoprivrede LAG područja</w:t>
            </w:r>
          </w:p>
        </w:tc>
        <w:tc>
          <w:tcPr>
            <w:tcW w:w="2835" w:type="dxa"/>
          </w:tcPr>
          <w:p w14:paraId="54AFF943" w14:textId="77777777" w:rsidR="00621226" w:rsidRPr="00621226" w:rsidRDefault="00621226" w:rsidP="00621226">
            <w:pPr>
              <w:contextualSpacing/>
              <w:rPr>
                <w:rFonts w:eastAsia="Calibri"/>
                <w:iCs/>
              </w:rPr>
            </w:pPr>
            <w:r w:rsidRPr="00621226">
              <w:rPr>
                <w:rFonts w:eastAsia="Calibri"/>
                <w:szCs w:val="24"/>
              </w:rPr>
              <w:t>Analiza stanja i SWOT analiza ukazuju na strukturu u kojoj prevladavaju mali poljoprivredni  proizvođači orijentirani na nisko dohodovne kulture. Proizvođači su nedovoljno tehnološki opremljeni te ih je potrebno potaknuti na modernizaciju i proširenje kapaciteta.</w:t>
            </w:r>
          </w:p>
          <w:p w14:paraId="7DFA562E" w14:textId="77777777" w:rsidR="00621226" w:rsidRPr="00621226" w:rsidRDefault="00621226" w:rsidP="00621226">
            <w:pPr>
              <w:contextualSpacing/>
              <w:rPr>
                <w:rFonts w:eastAsia="Calibri"/>
                <w:iCs/>
              </w:rPr>
            </w:pPr>
            <w:r w:rsidRPr="00621226">
              <w:rPr>
                <w:rFonts w:eastAsia="Calibri"/>
                <w:szCs w:val="24"/>
              </w:rPr>
              <w:t>Preradom primarnih poljoprivrednih proizvoda ostvaruje se povećanje prihoda i povećava konkurentnost poljoprivrednih proizvođača na području LAG-a.</w:t>
            </w:r>
          </w:p>
        </w:tc>
      </w:tr>
      <w:tr w:rsidR="00621226" w:rsidRPr="00621226" w14:paraId="3C583112" w14:textId="77777777" w:rsidTr="00F96FD1">
        <w:trPr>
          <w:trHeight w:val="558"/>
        </w:trPr>
        <w:tc>
          <w:tcPr>
            <w:tcW w:w="1985" w:type="dxa"/>
            <w:vMerge/>
          </w:tcPr>
          <w:p w14:paraId="478CFC84" w14:textId="77777777" w:rsidR="00621226" w:rsidRPr="00621226" w:rsidRDefault="00621226" w:rsidP="00621226">
            <w:pPr>
              <w:contextualSpacing/>
              <w:rPr>
                <w:rFonts w:eastAsia="Calibri"/>
                <w:iCs/>
              </w:rPr>
            </w:pPr>
          </w:p>
        </w:tc>
        <w:tc>
          <w:tcPr>
            <w:tcW w:w="2268" w:type="dxa"/>
            <w:vMerge/>
          </w:tcPr>
          <w:p w14:paraId="06C02122" w14:textId="77777777" w:rsidR="00621226" w:rsidRPr="00621226" w:rsidRDefault="00621226" w:rsidP="00621226">
            <w:pPr>
              <w:contextualSpacing/>
              <w:rPr>
                <w:rFonts w:eastAsia="Calibri"/>
                <w:iCs/>
              </w:rPr>
            </w:pPr>
          </w:p>
        </w:tc>
        <w:tc>
          <w:tcPr>
            <w:tcW w:w="2693" w:type="dxa"/>
          </w:tcPr>
          <w:p w14:paraId="13C3CC47" w14:textId="77777777" w:rsidR="00621226" w:rsidRPr="00621226" w:rsidRDefault="00621226" w:rsidP="00621226">
            <w:pPr>
              <w:contextualSpacing/>
              <w:rPr>
                <w:rFonts w:eastAsia="Calibri"/>
                <w:bCs/>
                <w:iCs/>
              </w:rPr>
            </w:pPr>
            <w:r w:rsidRPr="00621226">
              <w:rPr>
                <w:rFonts w:eastAsia="Calibri"/>
                <w:bCs/>
                <w:iCs/>
              </w:rPr>
              <w:t>C 1.2 Jačanje diverzifikacije i prepoznatljivosti LAG područja razvojem ruralnog turizma i dopunskih djelatnosti</w:t>
            </w:r>
          </w:p>
          <w:p w14:paraId="598078BD" w14:textId="77777777" w:rsidR="00621226" w:rsidRPr="00621226" w:rsidRDefault="00621226" w:rsidP="00621226">
            <w:pPr>
              <w:contextualSpacing/>
              <w:rPr>
                <w:rFonts w:eastAsia="Calibri"/>
                <w:iCs/>
                <w:highlight w:val="yellow"/>
              </w:rPr>
            </w:pPr>
          </w:p>
        </w:tc>
        <w:tc>
          <w:tcPr>
            <w:tcW w:w="2835" w:type="dxa"/>
          </w:tcPr>
          <w:p w14:paraId="30A4C64C" w14:textId="77777777" w:rsidR="00621226" w:rsidRPr="00621226" w:rsidRDefault="00621226" w:rsidP="00621226">
            <w:pPr>
              <w:contextualSpacing/>
              <w:rPr>
                <w:rFonts w:eastAsia="Calibri"/>
                <w:iCs/>
              </w:rPr>
            </w:pPr>
            <w:r w:rsidRPr="00621226">
              <w:rPr>
                <w:rFonts w:eastAsia="Calibri"/>
                <w:szCs w:val="24"/>
              </w:rPr>
              <w:t xml:space="preserve">Jačanjem diverzifikacije putem razvoja ruralnog turizma i drugih nepoljoprivrednih djelatnosti povećat će se prihodi i mogućnosti za zapošljavanje što će rezultirati stvaranjem novih radnih mjesta. Navedeno će povećati prepoznatljivost LAG područja na nacionalnoj razini. </w:t>
            </w:r>
          </w:p>
        </w:tc>
      </w:tr>
      <w:tr w:rsidR="00621226" w:rsidRPr="00621226" w14:paraId="6C043C73" w14:textId="77777777" w:rsidTr="00F96FD1">
        <w:trPr>
          <w:trHeight w:val="1940"/>
        </w:trPr>
        <w:tc>
          <w:tcPr>
            <w:tcW w:w="1985" w:type="dxa"/>
            <w:vMerge/>
          </w:tcPr>
          <w:p w14:paraId="1E5F42C1" w14:textId="77777777" w:rsidR="00621226" w:rsidRPr="00621226" w:rsidRDefault="00621226" w:rsidP="00621226">
            <w:pPr>
              <w:contextualSpacing/>
              <w:rPr>
                <w:rFonts w:eastAsia="Calibri"/>
                <w:iCs/>
              </w:rPr>
            </w:pPr>
          </w:p>
        </w:tc>
        <w:tc>
          <w:tcPr>
            <w:tcW w:w="2268" w:type="dxa"/>
            <w:vMerge/>
          </w:tcPr>
          <w:p w14:paraId="479096F7" w14:textId="77777777" w:rsidR="00621226" w:rsidRPr="00621226" w:rsidRDefault="00621226" w:rsidP="00621226">
            <w:pPr>
              <w:contextualSpacing/>
              <w:rPr>
                <w:rFonts w:eastAsia="Calibri"/>
                <w:iCs/>
              </w:rPr>
            </w:pPr>
          </w:p>
        </w:tc>
        <w:tc>
          <w:tcPr>
            <w:tcW w:w="2693" w:type="dxa"/>
          </w:tcPr>
          <w:p w14:paraId="10FC6C0F" w14:textId="77777777" w:rsidR="00621226" w:rsidRPr="00621226" w:rsidRDefault="00621226" w:rsidP="00621226">
            <w:pPr>
              <w:contextualSpacing/>
              <w:rPr>
                <w:rFonts w:eastAsia="Calibri"/>
                <w:iCs/>
                <w:highlight w:val="yellow"/>
              </w:rPr>
            </w:pPr>
            <w:r w:rsidRPr="00621226">
              <w:rPr>
                <w:rFonts w:eastAsia="Calibri"/>
                <w:iCs/>
              </w:rPr>
              <w:t>C 1.3 Unaprjeđenje i razvoj  javne infrastrukture te potpora udrugama</w:t>
            </w:r>
          </w:p>
        </w:tc>
        <w:tc>
          <w:tcPr>
            <w:tcW w:w="2835" w:type="dxa"/>
          </w:tcPr>
          <w:p w14:paraId="3ECA2542" w14:textId="77777777" w:rsidR="00621226" w:rsidRPr="00621226" w:rsidRDefault="00621226" w:rsidP="00621226">
            <w:pPr>
              <w:contextualSpacing/>
              <w:rPr>
                <w:rFonts w:eastAsia="Calibri"/>
                <w:iCs/>
              </w:rPr>
            </w:pPr>
            <w:r w:rsidRPr="00621226">
              <w:rPr>
                <w:rFonts w:eastAsia="Calibri"/>
                <w:szCs w:val="24"/>
              </w:rPr>
              <w:t>Analiza stanja, kao i dionici uključeni u proces izrade LRS-a, istaknuli su razvojnu potrebu za podrškom aktivnostima udruga te unaprjeđenjem i  razvojem infrastrukture koja predstavlja preduvjet rasta i razvoja LAG područja te unaprjeđenja životnih uvjeta i kvalitete života LAG područja.</w:t>
            </w:r>
          </w:p>
        </w:tc>
      </w:tr>
      <w:bookmarkEnd w:id="0"/>
    </w:tbl>
    <w:p w14:paraId="31874DE8" w14:textId="77777777" w:rsidR="00E81556" w:rsidRPr="00C22D4D" w:rsidRDefault="00E81556" w:rsidP="00E81556">
      <w:pPr>
        <w:keepNext/>
        <w:keepLines/>
        <w:spacing w:after="0" w:line="240" w:lineRule="auto"/>
        <w:jc w:val="both"/>
        <w:outlineLvl w:val="2"/>
        <w:rPr>
          <w:rFonts w:ascii="Times New Roman" w:eastAsia="Yu Gothic Light" w:hAnsi="Times New Roman" w:cs="Times New Roman"/>
          <w:b/>
          <w:sz w:val="24"/>
          <w:szCs w:val="24"/>
        </w:rPr>
      </w:pPr>
    </w:p>
    <w:p w14:paraId="6553B9F5" w14:textId="77777777" w:rsidR="00E81556" w:rsidRPr="00C22D4D" w:rsidRDefault="00E81556">
      <w:pPr>
        <w:rPr>
          <w:rFonts w:ascii="Times New Roman" w:hAnsi="Times New Roman" w:cs="Times New Roman"/>
          <w:b/>
          <w:sz w:val="24"/>
          <w:szCs w:val="24"/>
        </w:rPr>
      </w:pPr>
    </w:p>
    <w:p w14:paraId="05283074" w14:textId="77777777" w:rsidR="00621226" w:rsidRPr="00621226" w:rsidRDefault="00621226" w:rsidP="00F26322">
      <w:pPr>
        <w:spacing w:before="100" w:beforeAutospacing="1" w:after="100" w:afterAutospacing="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21226">
        <w:rPr>
          <w:rFonts w:ascii="Times New Roman" w:hAnsi="Times New Roman" w:cs="Times New Roman"/>
          <w:b/>
          <w:i/>
          <w:iCs/>
          <w:sz w:val="24"/>
          <w:szCs w:val="24"/>
        </w:rPr>
        <w:lastRenderedPageBreak/>
        <w:t>LAG Mura-Drava zeleno je i inovativno područje prepoznatljivo po poljoprivredi koja teži ekološkoj i biodinamičkoj proizvodnji, razvijenom ruralnom turizmu, kvalitetnoj infrastrukturi te očuvanoj prirodnoj i kulturnoj baštini</w:t>
      </w:r>
      <w:r w:rsidRPr="00621226">
        <w:rPr>
          <w:rFonts w:ascii="Times New Roman" w:hAnsi="Times New Roman" w:cs="Times New Roman"/>
          <w:iCs/>
          <w:sz w:val="24"/>
          <w:szCs w:val="24"/>
        </w:rPr>
        <w:t xml:space="preserve"> – razvojna je vizija </w:t>
      </w:r>
      <w:r w:rsidRPr="00621226">
        <w:rPr>
          <w:rFonts w:ascii="Times New Roman" w:hAnsi="Times New Roman" w:cs="Times New Roman"/>
          <w:iCs/>
          <w:sz w:val="24"/>
          <w:szCs w:val="24"/>
          <w:lang w:val="vi-VN"/>
        </w:rPr>
        <w:t>koja definira smjer u</w:t>
      </w:r>
      <w:r w:rsidRPr="00621226">
        <w:rPr>
          <w:rFonts w:ascii="Times New Roman" w:hAnsi="Times New Roman" w:cs="Times New Roman"/>
          <w:iCs/>
          <w:sz w:val="24"/>
          <w:szCs w:val="24"/>
        </w:rPr>
        <w:t xml:space="preserve"> kojem se LAG želi razvijati u razdoblju 2023. – 2027. godine. </w:t>
      </w:r>
      <w:r w:rsidRPr="00621226">
        <w:rPr>
          <w:rFonts w:ascii="Times New Roman" w:hAnsi="Times New Roman" w:cs="Times New Roman"/>
          <w:color w:val="000000"/>
          <w:sz w:val="24"/>
          <w:szCs w:val="24"/>
        </w:rPr>
        <w:t xml:space="preserve">Razvojni ciljevi LAG-a Mura-Drava kreirani su temeljem analize postojećih razvojnih izazova i potreba  te SWOT analize i usmjereni su na osiguravanje realizacije razvojne vizije. </w:t>
      </w:r>
    </w:p>
    <w:p w14:paraId="71D7822B" w14:textId="02E92589" w:rsidR="00621226" w:rsidRDefault="00621226" w:rsidP="00F26322">
      <w:pPr>
        <w:contextualSpacing/>
        <w:jc w:val="both"/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</w:pPr>
      <w:r w:rsidRPr="00621226">
        <w:rPr>
          <w:rFonts w:ascii="Times New Roman" w:hAnsi="Times New Roman" w:cs="Times New Roman"/>
          <w:color w:val="000000"/>
          <w:sz w:val="24"/>
          <w:szCs w:val="24"/>
        </w:rPr>
        <w:t>Opći cilj</w:t>
      </w:r>
      <w:r w:rsidR="00D408DC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62122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21226">
        <w:rPr>
          <w:rFonts w:ascii="Times New Roman" w:hAnsi="Times New Roman" w:cs="Times New Roman"/>
          <w:b/>
          <w:bCs/>
          <w:i/>
          <w:iCs/>
          <w:sz w:val="24"/>
          <w:szCs w:val="24"/>
        </w:rPr>
        <w:t>C 1.</w:t>
      </w:r>
      <w:r w:rsidRPr="00621226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621226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Jačanje konkurentnosti LAG područja i povećanje kvalitete života</w:t>
      </w:r>
    </w:p>
    <w:p w14:paraId="6A972F8F" w14:textId="77777777" w:rsidR="00D408DC" w:rsidRPr="00621226" w:rsidRDefault="00D408DC" w:rsidP="00F26322">
      <w:pPr>
        <w:contextualSpacing/>
        <w:jc w:val="both"/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</w:pPr>
    </w:p>
    <w:p w14:paraId="73A9A463" w14:textId="77777777" w:rsidR="00621226" w:rsidRPr="00621226" w:rsidRDefault="00621226" w:rsidP="00F26322">
      <w:pPr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21226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Analiza stanja i SWOT analiza ukazale su na ključne razvojne potrebe LAG područja. Značajna depopulacija područja, smanjenje broja poljoprivrednih proizvođača, uglavnom mješovita mala gospodarstva, nedostatak preradbenih kapaciteta, neiskorišteni kapaciteti za razvoj ruralnog turizma i nepoljoprivrednih djelatnosti, nedovoljno iskorišteni prirodni i kulturni resursi rezultiraju smanjenom konkurentnosti LAG područja. Stoga je cilj </w:t>
      </w:r>
      <w:r w:rsidRPr="00621226">
        <w:rPr>
          <w:rFonts w:ascii="Times New Roman" w:hAnsi="Times New Roman" w:cs="Times New Roman"/>
          <w:bCs/>
          <w:iCs/>
          <w:sz w:val="24"/>
          <w:szCs w:val="24"/>
        </w:rPr>
        <w:t>usmjeren na sveobuhvatno jačanje konkurentnosti LAG područja koja će se ostvariti; unaprjeđenjem i povećanjem učinkovitosti poljoprivredne proizvodnje te poticanjem prerade kako bi se</w:t>
      </w:r>
      <w:r w:rsidRPr="00621226">
        <w:rPr>
          <w:rFonts w:ascii="Times New Roman" w:hAnsi="Times New Roman" w:cs="Times New Roman"/>
          <w:color w:val="000000"/>
          <w:sz w:val="24"/>
          <w:szCs w:val="24"/>
        </w:rPr>
        <w:t xml:space="preserve"> osigurala održivost i konkurentnost poljoprivrednih gospodarstava i poljoprivrede u cijelosti; poticanjem diverzifikacije djelatnosti na području LAG-a te uvođenjem nepoljoprivrednih djelatnosti povećat će se prihodi, </w:t>
      </w:r>
      <w:proofErr w:type="spellStart"/>
      <w:r w:rsidRPr="00621226">
        <w:rPr>
          <w:rFonts w:ascii="Times New Roman" w:hAnsi="Times New Roman" w:cs="Times New Roman"/>
          <w:color w:val="000000"/>
          <w:sz w:val="24"/>
          <w:szCs w:val="24"/>
        </w:rPr>
        <w:t>zapošljivost</w:t>
      </w:r>
      <w:proofErr w:type="spellEnd"/>
      <w:r w:rsidRPr="00621226">
        <w:rPr>
          <w:rFonts w:ascii="Times New Roman" w:hAnsi="Times New Roman" w:cs="Times New Roman"/>
          <w:color w:val="000000"/>
          <w:sz w:val="24"/>
          <w:szCs w:val="24"/>
        </w:rPr>
        <w:t xml:space="preserve"> te prepoznatljivost LAG područja. </w:t>
      </w:r>
    </w:p>
    <w:p w14:paraId="4E147242" w14:textId="77777777" w:rsidR="00621226" w:rsidRPr="00621226" w:rsidRDefault="00621226" w:rsidP="00F26322">
      <w:pPr>
        <w:contextualSpacing/>
        <w:jc w:val="both"/>
        <w:rPr>
          <w:rFonts w:ascii="Times New Roman" w:eastAsia="Calibri" w:hAnsi="Times New Roman" w:cs="Times New Roman"/>
          <w:b/>
          <w:i/>
          <w:iCs/>
          <w:sz w:val="24"/>
          <w:szCs w:val="24"/>
        </w:rPr>
      </w:pPr>
      <w:r w:rsidRPr="00621226">
        <w:rPr>
          <w:rFonts w:ascii="Times New Roman" w:hAnsi="Times New Roman" w:cs="Times New Roman"/>
          <w:bCs/>
          <w:iCs/>
          <w:sz w:val="24"/>
          <w:szCs w:val="24"/>
        </w:rPr>
        <w:t xml:space="preserve">Nadalje, cilj je usmjeren na </w:t>
      </w:r>
      <w:r w:rsidRPr="00621226">
        <w:rPr>
          <w:rFonts w:ascii="Times New Roman" w:hAnsi="Times New Roman" w:cs="Times New Roman"/>
          <w:sz w:val="24"/>
          <w:szCs w:val="24"/>
        </w:rPr>
        <w:t>poboljšanje uvjeta za život i rad na području LAG-a.</w:t>
      </w:r>
      <w:r w:rsidRPr="00621226">
        <w:rPr>
          <w:rFonts w:ascii="Times New Roman" w:hAnsi="Times New Roman" w:cs="Times New Roman"/>
          <w:color w:val="000000"/>
          <w:sz w:val="24"/>
          <w:szCs w:val="24"/>
        </w:rPr>
        <w:t xml:space="preserve"> Analiza stanja ukazala je i na nedostatke u gotovo svim tipovima infrastrukture, a prvenstveno u komunalnoj, društvenoj i prometnoj infrastrukturi.</w:t>
      </w:r>
      <w:r w:rsidRPr="00621226">
        <w:rPr>
          <w:rFonts w:ascii="Times New Roman" w:hAnsi="Times New Roman" w:cs="Times New Roman"/>
          <w:sz w:val="24"/>
          <w:szCs w:val="24"/>
        </w:rPr>
        <w:t xml:space="preserve"> Dugoročna održivost i zadržavanje stanovnika na području LAG-a uvelike ovisi o kvaliteti života te postojanju (pred)uvjeta za rad i poslovanje pri čemu kvalitetna infrastruktura igra značajnu ulogu. </w:t>
      </w:r>
      <w:r w:rsidRPr="00621226">
        <w:rPr>
          <w:rFonts w:ascii="Times New Roman" w:hAnsi="Times New Roman" w:cs="Times New Roman"/>
          <w:color w:val="000000"/>
          <w:sz w:val="24"/>
          <w:szCs w:val="24"/>
        </w:rPr>
        <w:t xml:space="preserve">Ostvarenju navedenog cilja doprinijet će tri specifična cilja: </w:t>
      </w:r>
      <w:r w:rsidRPr="00621226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C 1.1 Jačanje konkurentnosti poljoprivrede LAG područja</w:t>
      </w:r>
      <w:r w:rsidRPr="0062122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,  </w:t>
      </w:r>
      <w:r w:rsidRPr="00621226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C 1.2 Jačanje diverzifikacije i prepoznatljivosti LAG područja razvojem ruralnog turizma i dopunskih djelatnosti, </w:t>
      </w:r>
      <w:r w:rsidRPr="00621226">
        <w:rPr>
          <w:rFonts w:ascii="Times New Roman" w:eastAsia="Calibri" w:hAnsi="Times New Roman" w:cs="Times New Roman"/>
          <w:b/>
          <w:i/>
          <w:iCs/>
          <w:sz w:val="24"/>
          <w:szCs w:val="24"/>
        </w:rPr>
        <w:t xml:space="preserve">C 1.3 Unaprjeđenje i razvoj  javne infrastrukture. </w:t>
      </w:r>
    </w:p>
    <w:p w14:paraId="01703768" w14:textId="77777777" w:rsidR="00621226" w:rsidRPr="00621226" w:rsidRDefault="00621226" w:rsidP="00F26322">
      <w:pPr>
        <w:contextualSpacing/>
        <w:jc w:val="both"/>
        <w:rPr>
          <w:rFonts w:ascii="Times New Roman" w:eastAsia="Calibri" w:hAnsi="Times New Roman" w:cs="Times New Roman"/>
          <w:b/>
          <w:i/>
          <w:iCs/>
          <w:sz w:val="24"/>
          <w:szCs w:val="24"/>
        </w:rPr>
      </w:pPr>
    </w:p>
    <w:p w14:paraId="490A33B3" w14:textId="77777777" w:rsidR="00621226" w:rsidRDefault="00621226" w:rsidP="00F26322">
      <w:pPr>
        <w:contextualSpacing/>
        <w:jc w:val="both"/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</w:pPr>
      <w:r w:rsidRPr="00621226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C 1.1 Jačanje konkurentnosti poljoprivrede LAG područja</w:t>
      </w:r>
    </w:p>
    <w:p w14:paraId="6D4AA0A5" w14:textId="77777777" w:rsidR="00D408DC" w:rsidRPr="00621226" w:rsidRDefault="00D408DC" w:rsidP="00F26322">
      <w:pPr>
        <w:contextualSpacing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  <w:highlight w:val="yellow"/>
        </w:rPr>
      </w:pPr>
    </w:p>
    <w:p w14:paraId="47BD8052" w14:textId="6301DA5E" w:rsidR="00621226" w:rsidRPr="00D408DC" w:rsidRDefault="00621226" w:rsidP="00F26322">
      <w:pPr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21226">
        <w:rPr>
          <w:rFonts w:ascii="Times New Roman" w:hAnsi="Times New Roman" w:cs="Times New Roman"/>
          <w:color w:val="000000"/>
          <w:sz w:val="24"/>
          <w:szCs w:val="24"/>
        </w:rPr>
        <w:t xml:space="preserve">Analiza stanja pokazala je kako se broj poljoprivrednih proizvođača rapidno smanjuje, a većina preostalih proizvodi za vlastite potrebe i ostvaruje minimalne prihode. Realizacija specifičnog cilja ostvarit će se ulaganjem u povećanje kapaciteta, </w:t>
      </w:r>
      <w:r w:rsidRPr="00621226">
        <w:rPr>
          <w:rFonts w:ascii="Times New Roman" w:hAnsi="Times New Roman" w:cs="Times New Roman"/>
          <w:sz w:val="24"/>
          <w:szCs w:val="24"/>
        </w:rPr>
        <w:t xml:space="preserve">modernizaciju poljoprivredne proizvodnje, </w:t>
      </w:r>
      <w:r w:rsidRPr="00621226">
        <w:rPr>
          <w:rFonts w:ascii="Times New Roman" w:hAnsi="Times New Roman" w:cs="Times New Roman"/>
          <w:color w:val="000000"/>
          <w:sz w:val="24"/>
          <w:szCs w:val="24"/>
        </w:rPr>
        <w:t xml:space="preserve">nove zelene i inovativne tehnologije. Navedeno je nužno kako bi se povećala konkurentnost postojeće poljoprivredne proizvodnje te zadržala postojeća i otvorila nova radna mjesta na području LAG-a. Nadalje, potrebno je detektirati projekte i aktivnosti kojima će se ostvariti sinergija poljoprivrede i održivog turizma koji je uz poljoprivredu definiran kao ključni faktor razvoja LAG područja. Sukladno tome, potrebno je podržati stvaranje dodane vrijednosti poljoprivrednim proizvodima putem prerade te njihovu promociju i plasman putem turizma. Ispunjenjem cilja spriječit će se daljnje smanjenje broja poljoprivrednih proizvođača, povećat će se njihova tržišna konkurentnost što će utjecati na zadržavanje stanovništva i revitalizaciju LAG područja. </w:t>
      </w:r>
    </w:p>
    <w:p w14:paraId="4BF0B04A" w14:textId="77777777" w:rsidR="00621226" w:rsidRDefault="00621226" w:rsidP="00F26322">
      <w:pPr>
        <w:contextualSpacing/>
        <w:jc w:val="both"/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</w:pPr>
      <w:r w:rsidRPr="00621226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lastRenderedPageBreak/>
        <w:t>C 1.2 Jačanje diverzifikacije i prepoznatljivosti LAG područja razvojem ruralnog turizma i dopunskih djelatnosti</w:t>
      </w:r>
    </w:p>
    <w:p w14:paraId="35CA2257" w14:textId="77777777" w:rsidR="00D408DC" w:rsidRPr="00621226" w:rsidRDefault="00D408DC" w:rsidP="00F26322">
      <w:pPr>
        <w:contextualSpacing/>
        <w:jc w:val="both"/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</w:pPr>
    </w:p>
    <w:p w14:paraId="6BA7F34D" w14:textId="77777777" w:rsidR="00621226" w:rsidRPr="00621226" w:rsidRDefault="00621226" w:rsidP="00F26322">
      <w:pPr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21226">
        <w:rPr>
          <w:rFonts w:ascii="Times New Roman" w:hAnsi="Times New Roman" w:cs="Times New Roman"/>
          <w:sz w:val="24"/>
          <w:szCs w:val="24"/>
        </w:rPr>
        <w:t xml:space="preserve">Značajni potencijal za razvoj LAG-a leži u razvoju ruralnog turizma. Osim duge tradicije u poljoprivrednoj proizvodnji LAG karakterizira bogata resursna osnova u prirodnoj i kulturnoj baštini te je prepoznata potreba održivog korištenja istih u svrhu razvoja posebnih vrsta turizma. Poticanjem očuvanja tradicijskih zanata (čipkarstvo, košaraštvo, </w:t>
      </w:r>
      <w:proofErr w:type="spellStart"/>
      <w:r w:rsidRPr="00621226">
        <w:rPr>
          <w:rFonts w:ascii="Times New Roman" w:hAnsi="Times New Roman" w:cs="Times New Roman"/>
          <w:sz w:val="24"/>
          <w:szCs w:val="24"/>
        </w:rPr>
        <w:t>medičarstvo</w:t>
      </w:r>
      <w:proofErr w:type="spellEnd"/>
      <w:r w:rsidRPr="00621226">
        <w:rPr>
          <w:rFonts w:ascii="Times New Roman" w:hAnsi="Times New Roman" w:cs="Times New Roman"/>
          <w:sz w:val="24"/>
          <w:szCs w:val="24"/>
        </w:rPr>
        <w:t xml:space="preserve">, </w:t>
      </w:r>
      <w:r w:rsidRPr="00621226">
        <w:rPr>
          <w:rFonts w:ascii="Times New Roman" w:eastAsia="Times New Roman" w:hAnsi="Times New Roman" w:cs="Times New Roman"/>
          <w:sz w:val="24"/>
          <w:szCs w:val="24"/>
        </w:rPr>
        <w:t>bačvarstvo, mlinarstvo, ispiranje zlata, splavarenje)</w:t>
      </w:r>
      <w:r w:rsidRPr="00621226">
        <w:rPr>
          <w:rFonts w:ascii="Times New Roman" w:hAnsi="Times New Roman" w:cs="Times New Roman"/>
          <w:sz w:val="24"/>
          <w:szCs w:val="24"/>
        </w:rPr>
        <w:t xml:space="preserve"> kao i razvojem pojedinih tipova smještajnih kapaciteta, kušaonica i izletišta ostvaruje se diverzifikacija i jačanje prepoznatljivosti LAG područja. Ulaganja u razvoj ruralnog turizma i drugih nepoljoprivrednih djelatnosti osigurat će gospodarski razvoj i povećati prepoznatljivosti područja LAG-a Mura-Drava. Razvoj ruralnog turizma omogućit će i plasman poljoprivrednih proizvoda čime će se ostvariti sinergijski efekt.</w:t>
      </w:r>
    </w:p>
    <w:p w14:paraId="252DCACF" w14:textId="77777777" w:rsidR="00621226" w:rsidRPr="00621226" w:rsidRDefault="00621226" w:rsidP="00F26322">
      <w:pPr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68CA2829" w14:textId="77777777" w:rsidR="00621226" w:rsidRPr="00621226" w:rsidRDefault="00621226" w:rsidP="00F26322">
      <w:pPr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621226">
        <w:rPr>
          <w:rFonts w:ascii="Times New Roman" w:hAnsi="Times New Roman" w:cs="Times New Roman"/>
          <w:b/>
          <w:i/>
          <w:iCs/>
          <w:sz w:val="24"/>
          <w:szCs w:val="24"/>
        </w:rPr>
        <w:t>C 1.3 Unaprjeđenje i razvoj  javne infrastrukture te potpora udrugama</w:t>
      </w:r>
    </w:p>
    <w:p w14:paraId="2E73993E" w14:textId="77777777" w:rsidR="00621226" w:rsidRPr="00621226" w:rsidRDefault="00621226" w:rsidP="00F26322">
      <w:pP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</w:pPr>
      <w:r w:rsidRPr="00621226">
        <w:rPr>
          <w:rFonts w:ascii="Times New Roman" w:hAnsi="Times New Roman" w:cs="Times New Roman"/>
          <w:sz w:val="24"/>
          <w:szCs w:val="24"/>
        </w:rPr>
        <w:t xml:space="preserve">Na temelju analize stanja LAG područja i informacija dionika uključenih u izradu LRS-a utvrđene su </w:t>
      </w:r>
      <w:r w:rsidRPr="0062122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 xml:space="preserve">značajne potrebe za razvojem i unaprjeđenjem gotovo svih vrsta javne infrastrukture te potpora udrugama na LAG području. </w:t>
      </w:r>
    </w:p>
    <w:p w14:paraId="52EAC8D9" w14:textId="23CAAC07" w:rsidR="00EC79E7" w:rsidRDefault="00621226" w:rsidP="00F26322">
      <w:pPr>
        <w:jc w:val="both"/>
        <w:rPr>
          <w:rFonts w:ascii="Times New Roman" w:hAnsi="Times New Roman" w:cs="Times New Roman"/>
          <w:sz w:val="24"/>
          <w:szCs w:val="24"/>
        </w:rPr>
      </w:pPr>
      <w:r w:rsidRPr="00621226">
        <w:rPr>
          <w:rFonts w:ascii="Times New Roman" w:hAnsi="Times New Roman" w:cs="Times New Roman"/>
          <w:bCs/>
          <w:sz w:val="24"/>
          <w:szCs w:val="24"/>
        </w:rPr>
        <w:t>Ulaganje u razvoj i unaprjeđenje javne infrastrukture</w:t>
      </w:r>
      <w:r w:rsidRPr="00621226">
        <w:rPr>
          <w:rFonts w:ascii="Times New Roman" w:hAnsi="Times New Roman" w:cs="Times New Roman"/>
          <w:sz w:val="24"/>
          <w:szCs w:val="24"/>
        </w:rPr>
        <w:t xml:space="preserve"> kao i potpora aktivnostima udruga doprinijet će društveno-gospodarskom razvoju i rastu te unaprjeđenju životnih uvjeta LAG područja. Prilikom odabira projekata financiranih u sklopu ovog općeg cilja prednost će se dati onima koji ujedno doprinose realizaciji ciljeva C1 i C2, tj. onima koji omogućuju jačanje konkurentnosti poljoprivredne proizvodnje (tržnice, nerazvrstane ceste) i jačanju diverzifikacije i prepoznatljivosti (izložbeni prostori, društveni domovi, biciklističke staze i sl. turistička infrastruktura).</w:t>
      </w:r>
    </w:p>
    <w:p w14:paraId="3A2CB9C0" w14:textId="77777777" w:rsidR="00621226" w:rsidRPr="00621226" w:rsidRDefault="00621226" w:rsidP="00F26322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A0E2730" w14:textId="1FA54162" w:rsidR="00EC79E7" w:rsidRPr="0012723F" w:rsidRDefault="00C22D4D" w:rsidP="0012723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632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2. </w:t>
      </w:r>
      <w:r w:rsidR="00621226" w:rsidRPr="00F2632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Dodana vrijednost</w:t>
      </w:r>
      <w:r w:rsidR="00621226" w:rsidRPr="006212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2723F" w:rsidRPr="0012723F">
        <w:rPr>
          <w:rFonts w:ascii="Times New Roman" w:eastAsia="Times New Roman" w:hAnsi="Times New Roman" w:cs="Times New Roman"/>
          <w:sz w:val="24"/>
          <w:szCs w:val="24"/>
        </w:rPr>
        <w:t>ove intervencije očituje se kroz jačanje znanja i vještina poljoprivrednih proizvođača koji ulažu u razvoj dodatnih djelatnosti kao i šire zajednice koja ima priliku učiti na njihovim primjerima. Ova intervencija se ciljano fokusira na ulaganja u tradicijske obrte i razvoj ruralnog turizma.</w:t>
      </w:r>
    </w:p>
    <w:sectPr w:rsidR="00EC79E7" w:rsidRPr="0012723F" w:rsidSect="00C22D4D">
      <w:headerReference w:type="default" r:id="rId7"/>
      <w:pgSz w:w="11906" w:h="16838"/>
      <w:pgMar w:top="241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1F5009" w14:textId="77777777" w:rsidR="00C22D4D" w:rsidRDefault="00C22D4D" w:rsidP="00C22D4D">
      <w:pPr>
        <w:spacing w:after="0" w:line="240" w:lineRule="auto"/>
      </w:pPr>
      <w:r>
        <w:separator/>
      </w:r>
    </w:p>
  </w:endnote>
  <w:endnote w:type="continuationSeparator" w:id="0">
    <w:p w14:paraId="54A43F1D" w14:textId="77777777" w:rsidR="00C22D4D" w:rsidRDefault="00C22D4D" w:rsidP="00C22D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67B948" w14:textId="77777777" w:rsidR="00C22D4D" w:rsidRDefault="00C22D4D" w:rsidP="00C22D4D">
      <w:pPr>
        <w:spacing w:after="0" w:line="240" w:lineRule="auto"/>
      </w:pPr>
      <w:r>
        <w:separator/>
      </w:r>
    </w:p>
  </w:footnote>
  <w:footnote w:type="continuationSeparator" w:id="0">
    <w:p w14:paraId="78BD89CE" w14:textId="77777777" w:rsidR="00C22D4D" w:rsidRDefault="00C22D4D" w:rsidP="00C22D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C84CCF" w14:textId="4DAFC3CD" w:rsidR="00C22D4D" w:rsidRDefault="00C22D4D">
    <w:pPr>
      <w:pStyle w:val="Zaglavlje"/>
    </w:pPr>
    <w:r>
      <w:rPr>
        <w:noProof/>
      </w:rPr>
      <w:drawing>
        <wp:inline distT="0" distB="0" distL="0" distR="0" wp14:anchorId="14DE634F" wp14:editId="3294928F">
          <wp:extent cx="3529965" cy="579120"/>
          <wp:effectExtent l="0" t="0" r="0" b="0"/>
          <wp:docPr id="13" name="Slika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29965" cy="5791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 xml:space="preserve">     </w:t>
    </w:r>
    <w:r w:rsidR="00621226">
      <w:rPr>
        <w:noProof/>
      </w:rPr>
      <w:drawing>
        <wp:inline distT="0" distB="0" distL="0" distR="0" wp14:anchorId="6AF76A0F" wp14:editId="36F52B4F">
          <wp:extent cx="1133475" cy="628084"/>
          <wp:effectExtent l="0" t="0" r="0" b="635"/>
          <wp:docPr id="127350836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350836" name="Slika 127350836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44219" cy="63403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352D5"/>
    <w:multiLevelType w:val="hybridMultilevel"/>
    <w:tmpl w:val="D4D6B2DC"/>
    <w:lvl w:ilvl="0" w:tplc="C6A43A5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57E52DE5"/>
    <w:multiLevelType w:val="hybridMultilevel"/>
    <w:tmpl w:val="1A68596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D85E59"/>
    <w:multiLevelType w:val="hybridMultilevel"/>
    <w:tmpl w:val="697059B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45549728">
    <w:abstractNumId w:val="2"/>
  </w:num>
  <w:num w:numId="2" w16cid:durableId="1053507997">
    <w:abstractNumId w:val="0"/>
  </w:num>
  <w:num w:numId="3" w16cid:durableId="2664284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1556"/>
    <w:rsid w:val="0012723F"/>
    <w:rsid w:val="001B6F00"/>
    <w:rsid w:val="00274079"/>
    <w:rsid w:val="003A1C33"/>
    <w:rsid w:val="0048061A"/>
    <w:rsid w:val="00621226"/>
    <w:rsid w:val="00654278"/>
    <w:rsid w:val="006F0E75"/>
    <w:rsid w:val="0071437B"/>
    <w:rsid w:val="00766629"/>
    <w:rsid w:val="007F2722"/>
    <w:rsid w:val="0089584D"/>
    <w:rsid w:val="00A217C1"/>
    <w:rsid w:val="00AA2217"/>
    <w:rsid w:val="00AA6D37"/>
    <w:rsid w:val="00B83D9D"/>
    <w:rsid w:val="00C22D4D"/>
    <w:rsid w:val="00CB33B4"/>
    <w:rsid w:val="00CC3A54"/>
    <w:rsid w:val="00D408DC"/>
    <w:rsid w:val="00DC2A19"/>
    <w:rsid w:val="00E81556"/>
    <w:rsid w:val="00E81B6C"/>
    <w:rsid w:val="00EC79E7"/>
    <w:rsid w:val="00F26322"/>
    <w:rsid w:val="00FA5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216E0D0C"/>
  <w15:chartTrackingRefBased/>
  <w15:docId w15:val="{D6BABEEB-78AF-4631-A5E2-F1E48E65DE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E81556"/>
    <w:pPr>
      <w:spacing w:after="0" w:line="240" w:lineRule="auto"/>
      <w:jc w:val="both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proreda">
    <w:name w:val="No Spacing"/>
    <w:link w:val="BezproredaChar"/>
    <w:qFormat/>
    <w:rsid w:val="00E81556"/>
    <w:pPr>
      <w:spacing w:after="0" w:line="240" w:lineRule="auto"/>
      <w:jc w:val="both"/>
    </w:pPr>
    <w:rPr>
      <w:rFonts w:eastAsiaTheme="minorEastAsia"/>
      <w:lang w:val="en-US"/>
    </w:rPr>
  </w:style>
  <w:style w:type="character" w:customStyle="1" w:styleId="BezproredaChar">
    <w:name w:val="Bez proreda Char"/>
    <w:basedOn w:val="Zadanifontodlomka"/>
    <w:link w:val="Bezproreda"/>
    <w:qFormat/>
    <w:rsid w:val="00E81556"/>
    <w:rPr>
      <w:rFonts w:eastAsiaTheme="minorEastAsia"/>
      <w:lang w:val="en-US"/>
    </w:rPr>
  </w:style>
  <w:style w:type="table" w:customStyle="1" w:styleId="Reetkatablice2">
    <w:name w:val="Rešetka tablice2"/>
    <w:basedOn w:val="Obinatablica"/>
    <w:next w:val="Reetkatablice"/>
    <w:uiPriority w:val="39"/>
    <w:rsid w:val="00E81556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C22D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C22D4D"/>
  </w:style>
  <w:style w:type="paragraph" w:styleId="Podnoje">
    <w:name w:val="footer"/>
    <w:basedOn w:val="Normal"/>
    <w:link w:val="PodnojeChar"/>
    <w:uiPriority w:val="99"/>
    <w:unhideWhenUsed/>
    <w:rsid w:val="00C22D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C22D4D"/>
  </w:style>
  <w:style w:type="table" w:customStyle="1" w:styleId="Reetkatablice1">
    <w:name w:val="Rešetka tablice1"/>
    <w:basedOn w:val="Obinatablica"/>
    <w:next w:val="Reetkatablice"/>
    <w:uiPriority w:val="39"/>
    <w:qFormat/>
    <w:rsid w:val="0062122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DC2A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1138</Words>
  <Characters>6493</Characters>
  <Application>Microsoft Office Word</Application>
  <DocSecurity>0</DocSecurity>
  <Lines>54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LAG</dc:creator>
  <cp:keywords/>
  <dc:description/>
  <cp:lastModifiedBy>Ivana Hajdinjak</cp:lastModifiedBy>
  <cp:revision>3</cp:revision>
  <dcterms:created xsi:type="dcterms:W3CDTF">2026-08-11T12:19:00Z</dcterms:created>
  <dcterms:modified xsi:type="dcterms:W3CDTF">2026-08-12T08:10:00Z</dcterms:modified>
</cp:coreProperties>
</file>