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2F2AC0AD" w14:textId="51C896F1" w:rsidR="004C0EA7" w:rsidRPr="005D4BE4" w:rsidRDefault="00674F3F" w:rsidP="004C0EA7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 xml:space="preserve">PRIJAVE PROJEKTA ZA </w:t>
      </w:r>
      <w:r w:rsidR="004C0EA7">
        <w:rPr>
          <w:rFonts w:asciiTheme="minorHAnsi" w:hAnsiTheme="minorHAnsi"/>
          <w:color w:val="000000"/>
          <w:lang w:val="hr-HR"/>
        </w:rPr>
        <w:t>MJERU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4C0EA7">
        <w:rPr>
          <w:rFonts w:asciiTheme="minorHAnsi" w:eastAsia="Times New Roman" w:hAnsiTheme="minorHAnsi"/>
          <w:b/>
          <w:szCs w:val="28"/>
          <w:lang w:val="hr-HR" w:eastAsia="ar-SA"/>
        </w:rPr>
        <w:t xml:space="preserve">1P1-M1 - Poticanje ulaganja u </w:t>
      </w:r>
      <w:r w:rsidR="004C0EA7" w:rsidRPr="00295885">
        <w:rPr>
          <w:rFonts w:asciiTheme="minorHAnsi" w:eastAsia="Times New Roman" w:hAnsiTheme="minorHAnsi"/>
          <w:b/>
          <w:szCs w:val="28"/>
          <w:lang w:val="hr-HR" w:eastAsia="ar-SA"/>
        </w:rPr>
        <w:t>povećanje kapaciteta, modernizacija i opremanje malih PG-ova</w:t>
      </w:r>
    </w:p>
    <w:p w14:paraId="786F89BD" w14:textId="162E6C04" w:rsidR="00674F3F" w:rsidRPr="005D4BE4" w:rsidRDefault="00674F3F" w:rsidP="004C0EA7">
      <w:pPr>
        <w:spacing w:after="0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14:paraId="3A7BC660" w14:textId="77777777" w:rsidTr="004C0EA7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1753813B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</w:t>
            </w:r>
            <w:r w:rsidR="006122E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KORISNIKE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63397E8F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 </w:t>
            </w:r>
            <w:r w:rsidR="004C0EA7">
              <w:rPr>
                <w:rFonts w:ascii="Cambria" w:hAnsi="Cambria" w:cs="Arial"/>
                <w:bCs/>
                <w:i/>
              </w:rPr>
              <w:t>1-13)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DC2A4ED" w:rsidR="008677A0" w:rsidRPr="005D4BE4" w:rsidRDefault="006122EF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/>
              </w:rPr>
              <w:t>Korisnik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="008677A0"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4C0EA7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5FA31161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. Nakon popunjavanja, navedeni obrazac isprintajte, potpišite i ovjerite (OPG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/SOPG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1493D">
              <w:rPr>
                <w:rFonts w:asciiTheme="minorHAnsi" w:hAnsiTheme="minorHAnsi"/>
                <w:i/>
                <w:color w:val="000000"/>
                <w:lang w:val="hr-HR"/>
              </w:rPr>
              <w:t xml:space="preserve"> 2</w:t>
            </w:r>
            <w:r w:rsidR="00076506">
              <w:rPr>
                <w:rFonts w:asciiTheme="minorHAnsi" w:hAnsiTheme="minorHAnsi"/>
                <w:i/>
                <w:color w:val="000000"/>
                <w:lang w:val="hr-HR"/>
              </w:rPr>
              <w:t>. - 1</w:t>
            </w:r>
            <w:r w:rsidR="00C57EA0">
              <w:rPr>
                <w:rFonts w:asciiTheme="minorHAnsi" w:hAnsiTheme="minorHAnsi"/>
                <w:i/>
                <w:color w:val="000000"/>
                <w:lang w:val="hr-HR"/>
              </w:rPr>
              <w:t>3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17A5E42D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prijavni obrazac nije dostavljen ili nije ovjeren i/ili potpisan od strane nositelja 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SOPG-a/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4C0EA7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19AB934C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2B386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4C0EA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27183831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osobne iskaznice </w:t>
            </w:r>
            <w:r w:rsidR="006122EF">
              <w:rPr>
                <w:rFonts w:asciiTheme="minorHAnsi" w:hAnsiTheme="minorHAnsi"/>
                <w:b/>
                <w:color w:val="000000"/>
                <w:lang w:val="hr-HR"/>
              </w:rPr>
              <w:t>korisnika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(nositelja </w:t>
            </w:r>
            <w:r w:rsidR="00513F65">
              <w:rPr>
                <w:rFonts w:asciiTheme="minorHAnsi" w:hAnsiTheme="minorHAnsi"/>
                <w:b/>
                <w:color w:val="000000"/>
                <w:lang w:val="hr-HR"/>
              </w:rPr>
              <w:t>SOPG-a/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OPG-a/vlasnika obrta/odgovorne osobe).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4C0EA7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1D97A874" w:rsidR="00CC3CA6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poljoprivrednog gospodarstva i Izračuna ekonomske veličine poljoprivrednog gospodarstva (EVPG), izdane od Uprave za stručnu podršku u poljoprivredi i ribarstvu (Ministarstvo poljoprivrede), nakon objave natječaj</w:t>
            </w:r>
            <w:r w:rsidR="002746B7">
              <w:rPr>
                <w:rFonts w:asciiTheme="minorHAnsi" w:hAnsiTheme="minorHAnsi"/>
                <w:b/>
                <w:color w:val="000000"/>
                <w:lang w:val="hr-HR"/>
              </w:rPr>
              <w:t>a te potpisanu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 od službenika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0A4807A3" w14:textId="77777777" w:rsidR="006754FF" w:rsidRPr="00BA5BE9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003730E8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</w:t>
            </w:r>
            <w:r w:rsidR="006122EF">
              <w:rPr>
                <w:rFonts w:asciiTheme="minorHAnsi" w:hAnsiTheme="minorHAnsi"/>
                <w:i/>
                <w:color w:val="000000"/>
                <w:lang w:val="hr-HR"/>
              </w:rPr>
              <w:t>korisnike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</w:t>
            </w:r>
            <w:r w:rsidR="00B66882" w:rsidRPr="00D36737">
              <w:rPr>
                <w:rFonts w:asciiTheme="minorHAnsi" w:hAnsiTheme="minorHAnsi"/>
                <w:i/>
                <w:color w:val="000000"/>
                <w:lang w:val="hr-HR"/>
              </w:rPr>
              <w:t xml:space="preserve"> strane službenika Uprave za stručnu podršku u poljoprivredi i ribarstvu (Ministarstvo poljoprivrede)</w:t>
            </w:r>
            <w:r w:rsidR="00B66882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</w:t>
            </w:r>
            <w:r w:rsidR="002746B7">
              <w:rPr>
                <w:rFonts w:asciiTheme="minorHAnsi" w:hAnsiTheme="minorHAnsi"/>
                <w:i/>
                <w:color w:val="000000"/>
                <w:lang w:val="hr-HR"/>
              </w:rPr>
              <w:t xml:space="preserve"> ovog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Izračun ekonomske veličine poljoprivrednog gospodarstva</w:t>
            </w:r>
          </w:p>
          <w:p w14:paraId="19DFE57B" w14:textId="144DB20F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FADN kalkulator s vidljivim izračunima.</w:t>
            </w:r>
            <w:r w:rsidRPr="005D4BE4">
              <w:rPr>
                <w:i/>
                <w:lang w:val="hr-HR"/>
              </w:rPr>
              <w:t xml:space="preserve"> </w:t>
            </w:r>
          </w:p>
        </w:tc>
      </w:tr>
      <w:tr w:rsidR="00674F3F" w:rsidRPr="00BA5BE9" w14:paraId="55C66E8B" w14:textId="77777777" w:rsidTr="004C0EA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7DA648CB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>SOPG/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>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3D3D086D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 xml:space="preserve">Obrazac ispunjavaju svi organizacijski oblici poljoprivrednog gospodarstva: 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 xml:space="preserve">SOPG,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OPG, obrt, trgovačko društvo, zadruga.</w:t>
            </w:r>
          </w:p>
        </w:tc>
      </w:tr>
      <w:tr w:rsidR="00674F3F" w:rsidRPr="00BA5BE9" w14:paraId="145480F9" w14:textId="77777777" w:rsidTr="004C0EA7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6466387F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6122EF">
              <w:rPr>
                <w:rFonts w:asciiTheme="minorHAnsi" w:hAnsiTheme="minorHAnsi"/>
                <w:b/>
                <w:color w:val="000000"/>
                <w:lang w:val="hr-HR"/>
              </w:rPr>
              <w:t>korisnik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</w:t>
            </w:r>
            <w:r w:rsidR="00D36737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D36737" w:rsidRPr="00D36737">
              <w:rPr>
                <w:rFonts w:asciiTheme="minorHAnsi" w:hAnsiTheme="minorHAnsi"/>
                <w:b/>
                <w:color w:val="000000"/>
                <w:lang w:val="hr-HR"/>
              </w:rPr>
              <w:t>ili u obliku elektroničkog zapisa (e-Potvrda)</w:t>
            </w:r>
          </w:p>
        </w:tc>
      </w:tr>
      <w:tr w:rsidR="0057302F" w:rsidRPr="00BA5BE9" w14:paraId="0A88704C" w14:textId="77777777" w:rsidTr="004C0EA7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3801" w14:textId="170579B1" w:rsidR="0057302F" w:rsidRPr="001D6F04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7.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9882" w14:textId="2A35020C" w:rsidR="0057302F" w:rsidRPr="0057302F" w:rsidRDefault="00BF2173" w:rsidP="0057302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Sva r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>ješenja nadležnog upravnog tijela o promjeni sjedišta obrta u Obrtnom registru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, ako je primjenjivo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  <w:p w14:paraId="2A7509DC" w14:textId="77777777" w:rsidR="0057302F" w:rsidRPr="00BF2173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61295AAC" w14:textId="15EEFC45" w:rsidR="0057302F" w:rsidRPr="005D4BE4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Navedeni dokument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/e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je potrebno dostaviti u slučaju da je </w:t>
            </w:r>
            <w:r w:rsidR="006122E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korisnik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obrt</w:t>
            </w: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i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ako je od </w:t>
            </w:r>
            <w:r w:rsidR="00FD7B15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dana prije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objave LAG Natječaja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(uključujući dan objave LAG Natječaja)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promijenjeno sjedište obrta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 </w:t>
            </w:r>
          </w:p>
        </w:tc>
      </w:tr>
      <w:tr w:rsidR="00674F3F" w:rsidRPr="00BA5BE9" w14:paraId="44F35379" w14:textId="77777777" w:rsidTr="004C0EA7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78BF2CD9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POREZNI STATUS </w:t>
            </w:r>
            <w:r w:rsidR="006122EF">
              <w:rPr>
                <w:rFonts w:asciiTheme="minorHAnsi" w:hAnsiTheme="minorHAnsi"/>
                <w:b/>
                <w:color w:val="000000"/>
                <w:lang w:val="hr-HR"/>
              </w:rPr>
              <w:t>KORISNIKA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4C0EA7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4C0EA7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72EE7897" w:rsidR="008E6A49" w:rsidRPr="005D4BE4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78495720" w:rsidR="008E6A49" w:rsidRPr="005D4BE4" w:rsidRDefault="008E6A49" w:rsidP="004C0EA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za 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od 1. siječnja do 31. prosinca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 2020.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</w:t>
            </w:r>
            <w:r w:rsidR="006122EF">
              <w:rPr>
                <w:rFonts w:asciiTheme="minorHAnsi" w:hAnsiTheme="minorHAnsi"/>
                <w:color w:val="000000"/>
                <w:lang w:val="hr-HR" w:eastAsia="hr-HR"/>
              </w:rPr>
              <w:t>korisnika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1563A89" w14:textId="0E207FCA" w:rsidR="008E6A49" w:rsidRDefault="008E6A49" w:rsidP="004C0EA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ili</w:t>
            </w:r>
          </w:p>
          <w:p w14:paraId="34104B00" w14:textId="5285E918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</w:t>
            </w:r>
            <w:r w:rsidR="006122EF">
              <w:rPr>
                <w:rFonts w:asciiTheme="minorHAnsi" w:hAnsiTheme="minorHAnsi"/>
                <w:color w:val="000000"/>
                <w:lang w:val="hr-HR" w:eastAsia="hr-HR"/>
              </w:rPr>
              <w:t>korisnike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koji su u godini podnošenja prijave postali obveznikom poreza na dohodak</w:t>
            </w:r>
          </w:p>
          <w:p w14:paraId="423313D9" w14:textId="30BE1A26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NAPOMENA: Pod dohotkom od samostalne djelatnosti smatra se, u skladu s čl. 28. Zakona o porezu na dohodak (NN br. 115/16</w:t>
            </w:r>
            <w:r w:rsidR="00513F65">
              <w:rPr>
                <w:rFonts w:asciiTheme="minorHAnsi" w:hAnsiTheme="minorHAnsi"/>
                <w:color w:val="000000"/>
                <w:lang w:val="hr-HR" w:eastAsia="hr-HR"/>
              </w:rPr>
              <w:t>, 106/18, 121/19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>, 32/20, 138/20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4C0EA7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659FADC0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kraju 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</w:t>
            </w:r>
            <w:r w:rsidR="006122EF">
              <w:rPr>
                <w:rFonts w:asciiTheme="minorHAnsi" w:hAnsiTheme="minorHAnsi"/>
                <w:color w:val="000000"/>
                <w:lang w:val="hr-HR" w:eastAsia="hr-HR"/>
              </w:rPr>
              <w:t>korisnika</w:t>
            </w:r>
          </w:p>
          <w:p w14:paraId="17E61A91" w14:textId="5D872A16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4728D904" w14:textId="67A3E5C7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</w:t>
            </w:r>
            <w:r w:rsidR="006122EF">
              <w:rPr>
                <w:rFonts w:asciiTheme="minorHAnsi" w:hAnsiTheme="minorHAnsi"/>
                <w:color w:val="000000"/>
                <w:lang w:val="hr-HR" w:eastAsia="hr-HR"/>
              </w:rPr>
              <w:t>korisnike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koji su u godini podnošenja prijave postali obveznikom poreza na dohodak u paušalnom iznosu </w:t>
            </w:r>
          </w:p>
        </w:tc>
      </w:tr>
      <w:tr w:rsidR="00AF6B8D" w:rsidRPr="00BA5BE9" w14:paraId="7FDB8687" w14:textId="77777777" w:rsidTr="004C0EA7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4C0EA7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41953F47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552CD9C2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70AF495F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579A2550" w:rsidR="007457A6" w:rsidRPr="007457A6" w:rsidRDefault="00AF6B8D" w:rsidP="002746B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Izjava o neaktivnosti sukladno Zakona o računovodstvu ovjerena od FINA-e (ili potvrda FINA-e da je zaprimila predmetnu izjavu od korisnika za prethodnu financijsku godinu)</w:t>
            </w:r>
          </w:p>
        </w:tc>
      </w:tr>
      <w:tr w:rsidR="00AF6B8D" w:rsidRPr="00BA5BE9" w14:paraId="1B31FDC1" w14:textId="77777777" w:rsidTr="004C0EA7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171EC5E1" w:rsidR="00AF6B8D" w:rsidRPr="00AF6B8D" w:rsidRDefault="006122EF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KORISNICI</w:t>
            </w:r>
            <w:r w:rsidR="00AF6B8D"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="00AF6B8D"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4C0EA7">
        <w:trPr>
          <w:trHeight w:val="63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15A95B8A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1E4DB094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 xml:space="preserve">poljoprivrednih proizvodnji i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="004C0EA7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26EAE7B2" w:rsidR="004C0EA7" w:rsidRPr="004C0EA7" w:rsidRDefault="00AF6B8D" w:rsidP="004C0EA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="006122EF">
              <w:rPr>
                <w:rFonts w:asciiTheme="minorHAnsi" w:hAnsiTheme="minorHAnsi"/>
                <w:color w:val="000000"/>
                <w:lang w:val="hr-HR" w:eastAsia="hr-HR"/>
              </w:rPr>
              <w:t>Korisnici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koji po osnovi djelatnosti poljoprivrede i šumarstva nisu obveznici poreza na dohodak sukladno čl. 29. st. 3. Zakona o porezu na dohodak (NN br. </w:t>
            </w:r>
            <w:r w:rsidR="00E66343" w:rsidRPr="00E66343">
              <w:rPr>
                <w:rFonts w:asciiTheme="minorHAnsi" w:hAnsiTheme="minorHAnsi"/>
                <w:color w:val="000000"/>
                <w:lang w:val="hr-HR" w:eastAsia="hr-HR"/>
              </w:rPr>
              <w:t>115/16, 106/18, 121/19, 32/20, 138/20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blju ostvare ukupni godišnji primitak manji od 80.500,00 HRK, pod uvjetom da nisu obveznici poreza na dodanu vrijednost sukladno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4C0EA7" w:rsidRPr="006D70A4" w14:paraId="3B559188" w14:textId="77777777" w:rsidTr="00FC7B1B">
        <w:trPr>
          <w:trHeight w:val="414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3B938" w14:textId="77777777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lastRenderedPageBreak/>
              <w:t>OSTALA DOKUMENTACIJA</w:t>
            </w:r>
          </w:p>
        </w:tc>
      </w:tr>
      <w:tr w:rsidR="004C0EA7" w:rsidRPr="006D70A4" w14:paraId="4EC7F4A0" w14:textId="77777777" w:rsidTr="00FC7B1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CCF5E" w14:textId="1CA674B5" w:rsidR="004C0EA7" w:rsidRPr="006D70A4" w:rsidRDefault="004C0EA7" w:rsidP="00FC7B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C357E" w14:textId="77777777" w:rsidR="004C0EA7" w:rsidRPr="009F113B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Dokaz o stručnoj spremi i/ili radnom iskustvu nositelja ili člana/odgovorne osobe ili zaposlenika</w:t>
            </w:r>
          </w:p>
          <w:p w14:paraId="1C4D15A4" w14:textId="77777777" w:rsidR="004C0EA7" w:rsidRPr="009F113B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U svrhu ostvarivanja bodova po kriteriju stručne spreme za nositelja projekta prilikom podnošenja prijave projekta potrebno je dostaviti:</w:t>
            </w:r>
          </w:p>
          <w:p w14:paraId="5443F983" w14:textId="77777777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•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</w:t>
            </w: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diplomu visokog učilišta odnosno uvjerenje/potvrdu o odgovarajućem stečenom akademskom i stručnom nazivu i akademskom stupnju odgovarajućeg smjera ili svjedodžbu srednje škole odgovarajućeg smjera</w:t>
            </w:r>
          </w:p>
        </w:tc>
      </w:tr>
      <w:tr w:rsidR="004C0EA7" w:rsidRPr="006D70A4" w14:paraId="6B3AF72A" w14:textId="77777777" w:rsidTr="00FC7B1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07663" w14:textId="4F73CCC5" w:rsidR="004C0EA7" w:rsidRPr="006D70A4" w:rsidRDefault="004C0EA7" w:rsidP="00FC7B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2</w:t>
            </w: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AB31E" w14:textId="77777777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EKOLOŠKI PROIZVOĐAČI</w:t>
            </w:r>
          </w:p>
          <w:p w14:paraId="1F46691B" w14:textId="77777777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Rješenje o upisu u Upisnik subjekata u ekološkoj proizvodnji i/ili posljednju Potvrdnicu (certifikat) kontrolnog tijela</w:t>
            </w:r>
          </w:p>
        </w:tc>
      </w:tr>
      <w:tr w:rsidR="004C0EA7" w:rsidRPr="006D70A4" w14:paraId="79AA7908" w14:textId="77777777" w:rsidTr="00FC7B1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8F59A" w14:textId="58332A2A" w:rsidR="004C0EA7" w:rsidRPr="006D70A4" w:rsidRDefault="004C0EA7" w:rsidP="00FC7B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3</w:t>
            </w: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2EBC9" w14:textId="6B23C6B9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Obrazac D. </w:t>
            </w:r>
            <w:r w:rsidR="000757B9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EVPG</w:t>
            </w: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 kalkulator</w:t>
            </w:r>
          </w:p>
          <w:p w14:paraId="43FC6BDD" w14:textId="4378DA79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Pojašnjenje: Nositelj projekta mora ispuniti i priložiti </w:t>
            </w:r>
            <w:r w:rsidR="000757B9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EVPG</w:t>
            </w:r>
            <w:r w:rsidRPr="006D70A4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 xml:space="preserve"> kalkulator ako planira ostvarenje cilja „povećanje proizvodnog kapaciteta iskazanom kroz povećanje ukupnog standardnog ekonomskog rezultata“.</w:t>
            </w:r>
          </w:p>
          <w:p w14:paraId="45C2E210" w14:textId="087EBF5B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predložak </w:t>
            </w:r>
            <w:r w:rsidR="000757B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EVPG</w:t>
            </w: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kalkulatora (Obrazac D. sastavni dio Natječaja) u excel formatu </w:t>
            </w:r>
            <w:r w:rsidRPr="006D70A4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  <w:r w:rsidR="000757B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EVPG</w:t>
            </w: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kalkulator se obavezno dostavlja i u elektroničkom obliku (DVD ili CD s oznakom R:CD/R, DVD/R).</w:t>
            </w:r>
          </w:p>
          <w:p w14:paraId="6067656A" w14:textId="76C54F31" w:rsidR="004C0EA7" w:rsidRPr="006D70A4" w:rsidRDefault="004C0EA7" w:rsidP="00FC7B1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Napomena: U </w:t>
            </w:r>
            <w:r w:rsidR="000757B9">
              <w:rPr>
                <w:rFonts w:asciiTheme="minorHAnsi" w:hAnsiTheme="minorHAnsi" w:cstheme="minorHAnsi"/>
                <w:color w:val="000000"/>
                <w:lang w:val="hr-HR" w:eastAsia="hr-HR"/>
              </w:rPr>
              <w:t>EVPG</w:t>
            </w: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kalkulator unose se podaci za godinu kada se planira predati drugi (konačan) zahtjev za isplatu. Navedeni podaci moraju odgovarati podacima u POSLOVNOM PLANU (tablica 2. Proizvodnja).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7246" w14:textId="77777777" w:rsidR="0082489D" w:rsidRDefault="0082489D" w:rsidP="004348F8">
      <w:pPr>
        <w:spacing w:after="0" w:line="240" w:lineRule="auto"/>
      </w:pPr>
      <w:r>
        <w:separator/>
      </w:r>
    </w:p>
  </w:endnote>
  <w:endnote w:type="continuationSeparator" w:id="0">
    <w:p w14:paraId="727D1A1D" w14:textId="77777777" w:rsidR="0082489D" w:rsidRDefault="0082489D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C45D" w14:textId="77777777" w:rsidR="0082489D" w:rsidRDefault="0082489D" w:rsidP="004348F8">
      <w:pPr>
        <w:spacing w:after="0" w:line="240" w:lineRule="auto"/>
      </w:pPr>
      <w:r>
        <w:separator/>
      </w:r>
    </w:p>
  </w:footnote>
  <w:footnote w:type="continuationSeparator" w:id="0">
    <w:p w14:paraId="6F1D5ECF" w14:textId="77777777" w:rsidR="0082489D" w:rsidRDefault="0082489D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57B9"/>
    <w:rsid w:val="00076506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26B15"/>
    <w:rsid w:val="00140895"/>
    <w:rsid w:val="00150BBB"/>
    <w:rsid w:val="001515F0"/>
    <w:rsid w:val="00156C0B"/>
    <w:rsid w:val="00161555"/>
    <w:rsid w:val="001653D6"/>
    <w:rsid w:val="001C2ED3"/>
    <w:rsid w:val="001D1C2B"/>
    <w:rsid w:val="001D2913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746B7"/>
    <w:rsid w:val="00293B93"/>
    <w:rsid w:val="002940BD"/>
    <w:rsid w:val="00294D8C"/>
    <w:rsid w:val="002A7461"/>
    <w:rsid w:val="002B3869"/>
    <w:rsid w:val="002B768C"/>
    <w:rsid w:val="002B76F2"/>
    <w:rsid w:val="002C0D84"/>
    <w:rsid w:val="002D4265"/>
    <w:rsid w:val="002D4BBC"/>
    <w:rsid w:val="002F4C74"/>
    <w:rsid w:val="00305FB2"/>
    <w:rsid w:val="003103DD"/>
    <w:rsid w:val="00310885"/>
    <w:rsid w:val="0031298D"/>
    <w:rsid w:val="003146BE"/>
    <w:rsid w:val="00320D77"/>
    <w:rsid w:val="00321EA7"/>
    <w:rsid w:val="00324184"/>
    <w:rsid w:val="00330A6D"/>
    <w:rsid w:val="00336340"/>
    <w:rsid w:val="0034256C"/>
    <w:rsid w:val="00343079"/>
    <w:rsid w:val="00344BA6"/>
    <w:rsid w:val="003574C2"/>
    <w:rsid w:val="00373155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6223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1114"/>
    <w:rsid w:val="00445761"/>
    <w:rsid w:val="00454658"/>
    <w:rsid w:val="00467B1B"/>
    <w:rsid w:val="00473E20"/>
    <w:rsid w:val="0047426F"/>
    <w:rsid w:val="004800E0"/>
    <w:rsid w:val="00482782"/>
    <w:rsid w:val="00485F7F"/>
    <w:rsid w:val="0048604D"/>
    <w:rsid w:val="00493B0D"/>
    <w:rsid w:val="004A081C"/>
    <w:rsid w:val="004A1CFC"/>
    <w:rsid w:val="004B623C"/>
    <w:rsid w:val="004C0EA7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13F65"/>
    <w:rsid w:val="0052071C"/>
    <w:rsid w:val="00527A6C"/>
    <w:rsid w:val="00535448"/>
    <w:rsid w:val="00535649"/>
    <w:rsid w:val="005404E1"/>
    <w:rsid w:val="00541A6B"/>
    <w:rsid w:val="0057302F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3478"/>
    <w:rsid w:val="005E66CE"/>
    <w:rsid w:val="005F5044"/>
    <w:rsid w:val="006076B1"/>
    <w:rsid w:val="006102A0"/>
    <w:rsid w:val="006122EF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63B41"/>
    <w:rsid w:val="00674F3F"/>
    <w:rsid w:val="006754F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493D"/>
    <w:rsid w:val="007151FB"/>
    <w:rsid w:val="0072331E"/>
    <w:rsid w:val="00723842"/>
    <w:rsid w:val="00727FC6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01257"/>
    <w:rsid w:val="008118F3"/>
    <w:rsid w:val="00811DCC"/>
    <w:rsid w:val="00823E64"/>
    <w:rsid w:val="0082489D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3880"/>
    <w:rsid w:val="00914A82"/>
    <w:rsid w:val="00921A40"/>
    <w:rsid w:val="00922FD0"/>
    <w:rsid w:val="00935BDD"/>
    <w:rsid w:val="0094693A"/>
    <w:rsid w:val="009635D4"/>
    <w:rsid w:val="00977610"/>
    <w:rsid w:val="00990186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07751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422A9"/>
    <w:rsid w:val="00B525C2"/>
    <w:rsid w:val="00B60AF0"/>
    <w:rsid w:val="00B63381"/>
    <w:rsid w:val="00B66882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BF2173"/>
    <w:rsid w:val="00C161FA"/>
    <w:rsid w:val="00C24141"/>
    <w:rsid w:val="00C302D6"/>
    <w:rsid w:val="00C34046"/>
    <w:rsid w:val="00C34BAB"/>
    <w:rsid w:val="00C35EDC"/>
    <w:rsid w:val="00C360BA"/>
    <w:rsid w:val="00C367FE"/>
    <w:rsid w:val="00C44351"/>
    <w:rsid w:val="00C45B91"/>
    <w:rsid w:val="00C513EA"/>
    <w:rsid w:val="00C53DCA"/>
    <w:rsid w:val="00C5419B"/>
    <w:rsid w:val="00C57EA0"/>
    <w:rsid w:val="00C622AF"/>
    <w:rsid w:val="00C7162A"/>
    <w:rsid w:val="00C84FD4"/>
    <w:rsid w:val="00CA4781"/>
    <w:rsid w:val="00CA4A76"/>
    <w:rsid w:val="00CC1F54"/>
    <w:rsid w:val="00CC3CA6"/>
    <w:rsid w:val="00CD6472"/>
    <w:rsid w:val="00CE6E57"/>
    <w:rsid w:val="00CF1E34"/>
    <w:rsid w:val="00CF683C"/>
    <w:rsid w:val="00D04B9A"/>
    <w:rsid w:val="00D068B2"/>
    <w:rsid w:val="00D36737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A576F"/>
    <w:rsid w:val="00DC4393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0BB2"/>
    <w:rsid w:val="00E311C1"/>
    <w:rsid w:val="00E343DD"/>
    <w:rsid w:val="00E356E6"/>
    <w:rsid w:val="00E446F2"/>
    <w:rsid w:val="00E47B1B"/>
    <w:rsid w:val="00E55C18"/>
    <w:rsid w:val="00E66343"/>
    <w:rsid w:val="00E9120C"/>
    <w:rsid w:val="00E973AB"/>
    <w:rsid w:val="00E97A9F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EF399C"/>
    <w:rsid w:val="00F114D2"/>
    <w:rsid w:val="00F132D9"/>
    <w:rsid w:val="00F1570C"/>
    <w:rsid w:val="00F16DB8"/>
    <w:rsid w:val="00F2589F"/>
    <w:rsid w:val="00F32FF2"/>
    <w:rsid w:val="00F52011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D7B15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AB28-3A5D-4793-AD4C-3A9149C7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1108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Mihael Ružić</cp:lastModifiedBy>
  <cp:revision>4</cp:revision>
  <cp:lastPrinted>2017-11-13T12:43:00Z</cp:lastPrinted>
  <dcterms:created xsi:type="dcterms:W3CDTF">2021-10-19T10:22:00Z</dcterms:created>
  <dcterms:modified xsi:type="dcterms:W3CDTF">2021-10-20T12:46:00Z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